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24580443"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F5E35">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w:t>
      </w:r>
      <w:r w:rsidR="001F5E35">
        <w:rPr>
          <w:rFonts w:ascii="Arial" w:hAnsi="Arial"/>
          <w:b/>
          <w:sz w:val="24"/>
          <w:szCs w:val="24"/>
        </w:rPr>
        <w:t>1</w:t>
      </w:r>
      <w:r w:rsidR="002E5040">
        <w:rPr>
          <w:rFonts w:ascii="Arial" w:hAnsi="Arial"/>
          <w:b/>
          <w:sz w:val="24"/>
          <w:szCs w:val="24"/>
        </w:rPr>
        <w:t>3145</w:t>
      </w:r>
    </w:p>
    <w:p w14:paraId="5D43EEDF" w14:textId="0AF89878" w:rsidR="00BD0D23" w:rsidRPr="00B64708" w:rsidRDefault="001F5E35" w:rsidP="00BD0D23">
      <w:pPr>
        <w:spacing w:after="120"/>
        <w:outlineLvl w:val="0"/>
        <w:rPr>
          <w:rFonts w:ascii="Arial" w:hAnsi="Arial"/>
          <w:b/>
          <w:bCs/>
          <w:noProof/>
          <w:sz w:val="32"/>
          <w:szCs w:val="24"/>
        </w:rPr>
      </w:pPr>
      <w:r>
        <w:rPr>
          <w:rFonts w:ascii="Arial" w:hAnsi="Arial"/>
          <w:b/>
          <w:bCs/>
          <w:sz w:val="24"/>
          <w:szCs w:val="24"/>
        </w:rPr>
        <w:t>Maastricht</w:t>
      </w:r>
      <w:r w:rsidR="00BD0D23" w:rsidRPr="00151594">
        <w:rPr>
          <w:rFonts w:ascii="Arial" w:hAnsi="Arial"/>
          <w:b/>
          <w:bCs/>
          <w:sz w:val="24"/>
          <w:szCs w:val="24"/>
        </w:rPr>
        <w:t xml:space="preserve">, </w:t>
      </w:r>
      <w:r>
        <w:rPr>
          <w:rFonts w:ascii="Arial" w:hAnsi="Arial"/>
          <w:b/>
          <w:bCs/>
          <w:sz w:val="24"/>
          <w:szCs w:val="24"/>
        </w:rPr>
        <w:t>Netherlands</w:t>
      </w:r>
      <w:r w:rsidR="00BD0D23" w:rsidRPr="00151594">
        <w:rPr>
          <w:rFonts w:ascii="Arial" w:hAnsi="Arial"/>
          <w:b/>
          <w:bCs/>
          <w:sz w:val="24"/>
          <w:szCs w:val="24"/>
        </w:rPr>
        <w:t xml:space="preserve">, </w:t>
      </w:r>
      <w:r>
        <w:rPr>
          <w:rFonts w:ascii="Arial" w:hAnsi="Arial"/>
          <w:b/>
          <w:bCs/>
          <w:sz w:val="24"/>
          <w:szCs w:val="24"/>
        </w:rPr>
        <w:t>19</w:t>
      </w:r>
      <w:r w:rsidR="00BD0D23">
        <w:rPr>
          <w:rFonts w:ascii="Arial" w:hAnsi="Arial"/>
          <w:b/>
          <w:bCs/>
          <w:sz w:val="24"/>
          <w:szCs w:val="24"/>
        </w:rPr>
        <w:t xml:space="preserve"> </w:t>
      </w:r>
      <w:r w:rsidR="00BD0D23" w:rsidRPr="00151594">
        <w:rPr>
          <w:rFonts w:ascii="Arial" w:hAnsi="Arial"/>
          <w:b/>
          <w:bCs/>
          <w:sz w:val="24"/>
          <w:szCs w:val="24"/>
        </w:rPr>
        <w:t xml:space="preserve">– </w:t>
      </w:r>
      <w:r w:rsidR="00BD0D23">
        <w:rPr>
          <w:rFonts w:ascii="Arial" w:hAnsi="Arial"/>
          <w:b/>
          <w:bCs/>
          <w:sz w:val="24"/>
          <w:szCs w:val="24"/>
        </w:rPr>
        <w:t>2</w:t>
      </w:r>
      <w:r>
        <w:rPr>
          <w:rFonts w:ascii="Arial" w:hAnsi="Arial"/>
          <w:b/>
          <w:bCs/>
          <w:sz w:val="24"/>
          <w:szCs w:val="24"/>
        </w:rPr>
        <w:t>3</w:t>
      </w:r>
      <w:r w:rsidR="00BD0D23" w:rsidRPr="00B64708">
        <w:rPr>
          <w:rFonts w:ascii="Arial" w:hAnsi="Arial"/>
          <w:b/>
          <w:bCs/>
          <w:sz w:val="24"/>
          <w:szCs w:val="24"/>
        </w:rPr>
        <w:t xml:space="preserve"> </w:t>
      </w:r>
      <w:r>
        <w:rPr>
          <w:rFonts w:ascii="Arial" w:hAnsi="Arial"/>
          <w:b/>
          <w:bCs/>
          <w:sz w:val="24"/>
          <w:szCs w:val="24"/>
        </w:rPr>
        <w:t>August</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11981774"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DD7690">
        <w:rPr>
          <w:rFonts w:ascii="Arial" w:hAnsi="Arial" w:cs="Arial"/>
          <w:sz w:val="24"/>
          <w:szCs w:val="22"/>
        </w:rPr>
        <w:t>8</w:t>
      </w:r>
      <w:r w:rsidR="00BE63E2">
        <w:rPr>
          <w:rFonts w:ascii="Arial" w:hAnsi="Arial" w:cs="Arial"/>
          <w:sz w:val="24"/>
          <w:szCs w:val="22"/>
        </w:rPr>
        <w:t>.</w:t>
      </w:r>
      <w:r w:rsidR="00DD7690">
        <w:rPr>
          <w:rFonts w:ascii="Arial" w:hAnsi="Arial" w:cs="Arial"/>
          <w:sz w:val="24"/>
          <w:szCs w:val="22"/>
        </w:rPr>
        <w:t>8</w:t>
      </w:r>
      <w:r w:rsidR="00CF7D0D">
        <w:rPr>
          <w:rFonts w:ascii="Arial" w:hAnsi="Arial" w:cs="Arial"/>
          <w:sz w:val="24"/>
          <w:szCs w:val="22"/>
        </w:rPr>
        <w:t>.</w:t>
      </w:r>
      <w:r w:rsidR="00BE63E2">
        <w:rPr>
          <w:rFonts w:ascii="Arial" w:hAnsi="Arial" w:cs="Arial"/>
          <w:sz w:val="24"/>
          <w:szCs w:val="22"/>
        </w:rPr>
        <w:t>3</w:t>
      </w:r>
      <w:r w:rsidR="00583ED1">
        <w:rPr>
          <w:rFonts w:ascii="Arial" w:hAnsi="Arial" w:cs="Arial"/>
          <w:sz w:val="24"/>
          <w:szCs w:val="22"/>
        </w:rPr>
        <w:t>.1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63E1C3B2" w:rsidR="00DE67D1" w:rsidRPr="00CF7D0D" w:rsidRDefault="00DE67D1" w:rsidP="00B13700">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B13700">
        <w:rPr>
          <w:rFonts w:ascii="Arial" w:hAnsi="Arial" w:cs="Arial"/>
          <w:sz w:val="24"/>
          <w:lang w:val="en-US" w:eastAsia="ja-JP"/>
        </w:rPr>
        <w:t>System parameters and s</w:t>
      </w:r>
      <w:r w:rsidR="00583ED1">
        <w:rPr>
          <w:rFonts w:ascii="Arial" w:hAnsi="Arial" w:cs="Arial"/>
          <w:sz w:val="24"/>
          <w:lang w:val="en-US" w:eastAsia="ja-JP"/>
        </w:rPr>
        <w:t>ynchronization raster for NTN less than 5 MHz</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12ECB7C3" w:rsidR="00284627" w:rsidRDefault="00583ED1" w:rsidP="00833CE7">
      <w:pPr>
        <w:spacing w:after="120"/>
        <w:jc w:val="both"/>
        <w:rPr>
          <w:lang w:eastAsia="ja-JP"/>
        </w:rPr>
      </w:pPr>
      <w:r>
        <w:rPr>
          <w:lang w:eastAsia="ja-JP"/>
        </w:rPr>
        <w:t xml:space="preserve">3 MHz channel bandwidth was specified for TN in rel-18. </w:t>
      </w:r>
      <w:r w:rsidR="00050FED">
        <w:rPr>
          <w:lang w:eastAsia="ja-JP"/>
        </w:rPr>
        <w:t>In the work item approved for NTN, 3 MHz channel bandwidth is to be added with RAN1-design based on rel-18, with no expected RAN1 impact</w:t>
      </w:r>
      <w:r w:rsidR="00682B68">
        <w:rPr>
          <w:lang w:eastAsia="ja-JP"/>
        </w:rPr>
        <w:t>. For synchronization raster the work item description guides to leverage to work on less than 5 MHz for TN. In this contribution synchronization raster for 3 MHz channel bandwidth for NTN is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4FE561EF" w14:textId="34020006" w:rsidR="00D83587" w:rsidRPr="000B2827" w:rsidRDefault="00D83587" w:rsidP="003D5A4E">
      <w:pPr>
        <w:rPr>
          <w:b/>
          <w:bCs/>
          <w:lang w:eastAsia="ja-JP"/>
        </w:rPr>
      </w:pPr>
      <w:r w:rsidRPr="000B2827">
        <w:rPr>
          <w:b/>
          <w:bCs/>
          <w:lang w:eastAsia="ja-JP"/>
        </w:rPr>
        <w:t>2.1 Spectrum utilization</w:t>
      </w:r>
    </w:p>
    <w:p w14:paraId="473B6737" w14:textId="3D63E12A" w:rsidR="00D83587" w:rsidRDefault="000B2827" w:rsidP="003D5A4E">
      <w:pPr>
        <w:rPr>
          <w:lang w:eastAsia="ja-JP"/>
        </w:rPr>
      </w:pPr>
      <w:r>
        <w:rPr>
          <w:lang w:eastAsia="ja-JP"/>
        </w:rPr>
        <w:t xml:space="preserve">Spectrum utilization was studied for TN, and it was </w:t>
      </w:r>
      <w:r w:rsidR="00AC08E5">
        <w:rPr>
          <w:lang w:eastAsia="ja-JP"/>
        </w:rPr>
        <w:t xml:space="preserve">found </w:t>
      </w:r>
      <w:r>
        <w:rPr>
          <w:lang w:eastAsia="ja-JP"/>
        </w:rPr>
        <w:t xml:space="preserve">that </w:t>
      </w:r>
      <w:r w:rsidR="00AC08E5">
        <w:rPr>
          <w:lang w:eastAsia="ja-JP"/>
        </w:rPr>
        <w:t xml:space="preserve">16 PRB in 3 MHz channel bandwidth would result in difficulties to meet the SEM at channel edge, resulting to </w:t>
      </w:r>
      <w:r w:rsidR="00B72A06">
        <w:rPr>
          <w:lang w:eastAsia="ja-JP"/>
        </w:rPr>
        <w:t>power backoff. Based on this, 15 PRB was specified to be used in 3 MHz channel. Given the importance of link budget in NTN operation, it is strongly suggested to maintain 15 PRB spectrum utilization also in NTN operation.</w:t>
      </w:r>
    </w:p>
    <w:p w14:paraId="18C6825A" w14:textId="3D5041E5" w:rsidR="00B72A06" w:rsidRPr="00B72A06" w:rsidRDefault="00B72A06" w:rsidP="003D5A4E">
      <w:pPr>
        <w:rPr>
          <w:b/>
          <w:bCs/>
          <w:lang w:eastAsia="ja-JP"/>
        </w:rPr>
      </w:pPr>
      <w:r w:rsidRPr="00B72A06">
        <w:rPr>
          <w:b/>
          <w:bCs/>
          <w:lang w:eastAsia="ja-JP"/>
        </w:rPr>
        <w:t>Proposal 1:</w:t>
      </w:r>
      <w:r>
        <w:rPr>
          <w:b/>
          <w:bCs/>
          <w:lang w:eastAsia="ja-JP"/>
        </w:rPr>
        <w:t xml:space="preserve"> Aligned with TN, 15 RB spectrum utilization for </w:t>
      </w:r>
      <w:r w:rsidR="00297207">
        <w:rPr>
          <w:b/>
          <w:bCs/>
          <w:lang w:eastAsia="ja-JP"/>
        </w:rPr>
        <w:t>3 MHz channel bandwidth is used.</w:t>
      </w:r>
    </w:p>
    <w:p w14:paraId="5E423033" w14:textId="77777777" w:rsidR="00297207" w:rsidRDefault="00297207" w:rsidP="003D5A4E">
      <w:pPr>
        <w:rPr>
          <w:b/>
          <w:bCs/>
          <w:lang w:eastAsia="ja-JP"/>
        </w:rPr>
      </w:pPr>
    </w:p>
    <w:p w14:paraId="370EBFE9" w14:textId="4AFCC5EF" w:rsidR="00D83587" w:rsidRPr="000B2827" w:rsidRDefault="00D83587" w:rsidP="003D5A4E">
      <w:pPr>
        <w:rPr>
          <w:b/>
          <w:bCs/>
          <w:lang w:eastAsia="ja-JP"/>
        </w:rPr>
      </w:pPr>
      <w:r w:rsidRPr="000B2827">
        <w:rPr>
          <w:b/>
          <w:bCs/>
          <w:lang w:eastAsia="ja-JP"/>
        </w:rPr>
        <w:t>2.2 Synchronization raster</w:t>
      </w:r>
    </w:p>
    <w:p w14:paraId="4BAE41EC" w14:textId="67EAD588" w:rsidR="003D5A4E" w:rsidRPr="003D5A4E" w:rsidRDefault="00C97D3D" w:rsidP="003D5A4E">
      <w:pPr>
        <w:rPr>
          <w:lang w:eastAsia="ja-JP"/>
        </w:rPr>
      </w:pPr>
      <w:r>
        <w:rPr>
          <w:lang w:eastAsia="ja-JP"/>
        </w:rPr>
        <w:t>The problematics with adding 3 MHz channel bandwidth for NTN are equivalent to 3 MHz for TN</w:t>
      </w:r>
      <w:r w:rsidR="00AC3D9D">
        <w:rPr>
          <w:lang w:eastAsia="ja-JP"/>
        </w:rPr>
        <w:t>: existing sync raster is too sparse to allow using all RF channel positions</w:t>
      </w:r>
      <w:r w:rsidR="000254C0">
        <w:rPr>
          <w:lang w:eastAsia="ja-JP"/>
        </w:rPr>
        <w:t xml:space="preserve"> and therefore new design is needed</w:t>
      </w:r>
      <w:r w:rsidR="00AC3D9D">
        <w:rPr>
          <w:lang w:eastAsia="ja-JP"/>
        </w:rPr>
        <w:t>.</w:t>
      </w:r>
      <w:r w:rsidR="000254C0">
        <w:rPr>
          <w:lang w:eastAsia="ja-JP"/>
        </w:rPr>
        <w:t xml:space="preserve"> The RAN1 design from rel-18 is based on puncturing the SSB to </w:t>
      </w:r>
      <w:r w:rsidR="00B13700">
        <w:rPr>
          <w:lang w:eastAsia="ja-JP"/>
        </w:rPr>
        <w:t>12 RB bandwidth</w:t>
      </w:r>
      <w:r w:rsidR="007233B6">
        <w:rPr>
          <w:lang w:eastAsia="ja-JP"/>
        </w:rPr>
        <w:t>.</w:t>
      </w:r>
      <w:r w:rsidR="003B0469">
        <w:rPr>
          <w:lang w:eastAsia="ja-JP"/>
        </w:rPr>
        <w:t xml:space="preserve"> The </w:t>
      </w:r>
      <w:r w:rsidR="00861401">
        <w:rPr>
          <w:lang w:eastAsia="ja-JP"/>
        </w:rPr>
        <w:t xml:space="preserve">solution from TN specification is provided in Table 1 and </w:t>
      </w:r>
      <w:proofErr w:type="gramStart"/>
      <w:r w:rsidR="00861401">
        <w:rPr>
          <w:lang w:eastAsia="ja-JP"/>
        </w:rPr>
        <w:t>2, and</w:t>
      </w:r>
      <w:proofErr w:type="gramEnd"/>
      <w:r w:rsidR="00861401">
        <w:rPr>
          <w:lang w:eastAsia="ja-JP"/>
        </w:rPr>
        <w:t xml:space="preserve"> illustrated in Figure 1.</w:t>
      </w:r>
    </w:p>
    <w:p w14:paraId="4C0A21BB" w14:textId="3D668715" w:rsidR="00112C97" w:rsidRPr="00112C97" w:rsidRDefault="00112C97" w:rsidP="00112C97">
      <w:pPr>
        <w:keepNext/>
        <w:keepLines/>
        <w:spacing w:before="60"/>
        <w:jc w:val="center"/>
        <w:rPr>
          <w:rFonts w:ascii="Arial" w:hAnsi="Arial" w:cs="Arial"/>
          <w:b/>
          <w:lang w:eastAsia="en-US"/>
        </w:rPr>
      </w:pPr>
      <w:r w:rsidRPr="00112C97">
        <w:rPr>
          <w:rFonts w:ascii="Arial" w:hAnsi="Arial" w:cs="Arial"/>
          <w:b/>
          <w:lang w:val="en-US" w:eastAsia="en-US"/>
        </w:rPr>
        <w:t xml:space="preserve">Table 1: </w:t>
      </w:r>
      <w:r w:rsidRPr="00112C97">
        <w:rPr>
          <w:rFonts w:ascii="Arial" w:eastAsia="Yu Mincho" w:hAnsi="Arial" w:cs="Arial"/>
          <w:b/>
          <w:lang w:val="en-US" w:eastAsia="en-US"/>
        </w:rPr>
        <w:t xml:space="preserve">GSCN parameters for the global frequency raster </w:t>
      </w:r>
      <w:r w:rsidRPr="00112C97">
        <w:rPr>
          <w:rFonts w:ascii="Arial" w:hAnsi="Arial" w:cs="Arial"/>
          <w:b/>
          <w:lang w:val="en-US" w:eastAsia="en-US"/>
        </w:rPr>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12C97" w:rsidRPr="00112C97" w14:paraId="35AF1533" w14:textId="77777777" w:rsidTr="00112C97">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3BBCD08F" w14:textId="77777777" w:rsidR="00112C97" w:rsidRPr="00112C97" w:rsidRDefault="00112C97" w:rsidP="00112C97">
            <w:pPr>
              <w:keepNext/>
              <w:keepLines/>
              <w:spacing w:after="0"/>
              <w:jc w:val="center"/>
              <w:rPr>
                <w:rFonts w:ascii="Arial" w:hAnsi="Arial" w:cs="Arial"/>
                <w:b/>
                <w:sz w:val="18"/>
                <w:lang w:val="en-US" w:eastAsia="en-GB"/>
              </w:rPr>
            </w:pPr>
            <w:r w:rsidRPr="00112C97">
              <w:rPr>
                <w:rFonts w:ascii="Arial" w:hAnsi="Arial" w:cs="Arial"/>
                <w:b/>
                <w:sz w:val="18"/>
                <w:lang w:val="en-US" w:eastAsia="en-GB"/>
              </w:rPr>
              <w:t>Frequency range</w:t>
            </w:r>
          </w:p>
        </w:tc>
        <w:tc>
          <w:tcPr>
            <w:tcW w:w="3534" w:type="dxa"/>
            <w:tcBorders>
              <w:top w:val="single" w:sz="4" w:space="0" w:color="auto"/>
              <w:left w:val="single" w:sz="4" w:space="0" w:color="auto"/>
              <w:bottom w:val="single" w:sz="4" w:space="0" w:color="auto"/>
              <w:right w:val="single" w:sz="4" w:space="0" w:color="auto"/>
            </w:tcBorders>
            <w:vAlign w:val="center"/>
            <w:hideMark/>
          </w:tcPr>
          <w:p w14:paraId="5599DEAE" w14:textId="77777777" w:rsidR="00112C97" w:rsidRPr="00112C97" w:rsidRDefault="00112C97" w:rsidP="00112C97">
            <w:pPr>
              <w:keepNext/>
              <w:keepLines/>
              <w:spacing w:after="0"/>
              <w:jc w:val="center"/>
              <w:rPr>
                <w:rFonts w:ascii="Arial" w:hAnsi="Arial" w:cs="Arial"/>
                <w:b/>
                <w:sz w:val="18"/>
                <w:lang w:val="en-US" w:eastAsia="en-GB"/>
              </w:rPr>
            </w:pPr>
            <w:r w:rsidRPr="00112C97">
              <w:rPr>
                <w:rFonts w:ascii="Arial" w:hAnsi="Arial" w:cs="Arial"/>
                <w:b/>
                <w:sz w:val="18"/>
                <w:lang w:val="en-US" w:eastAsia="en-GB"/>
              </w:rPr>
              <w:t>SS Block frequency position SS</w:t>
            </w:r>
            <w:r w:rsidRPr="00112C97">
              <w:rPr>
                <w:rFonts w:ascii="Arial" w:hAnsi="Arial" w:cs="Arial"/>
                <w:b/>
                <w:sz w:val="18"/>
                <w:vertAlign w:val="subscript"/>
                <w:lang w:val="en-US" w:eastAsia="en-GB"/>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0B00A629" w14:textId="77777777" w:rsidR="00112C97" w:rsidRPr="00112C97" w:rsidRDefault="00112C97" w:rsidP="00112C97">
            <w:pPr>
              <w:keepNext/>
              <w:keepLines/>
              <w:spacing w:after="0"/>
              <w:jc w:val="center"/>
              <w:rPr>
                <w:rFonts w:ascii="Arial" w:hAnsi="Arial" w:cs="Arial"/>
                <w:b/>
                <w:sz w:val="18"/>
                <w:lang w:val="en-US" w:eastAsia="en-GB"/>
              </w:rPr>
            </w:pPr>
            <w:r w:rsidRPr="00112C97">
              <w:rPr>
                <w:rFonts w:ascii="Arial" w:hAnsi="Arial" w:cs="Arial"/>
                <w:b/>
                <w:sz w:val="18"/>
                <w:lang w:val="en-US" w:eastAsia="en-GB"/>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32F32A6B" w14:textId="77777777" w:rsidR="00112C97" w:rsidRPr="00112C97" w:rsidRDefault="00112C97" w:rsidP="00112C97">
            <w:pPr>
              <w:keepNext/>
              <w:keepLines/>
              <w:spacing w:after="0"/>
              <w:jc w:val="center"/>
              <w:rPr>
                <w:rFonts w:ascii="Arial" w:hAnsi="Arial" w:cs="Arial"/>
                <w:b/>
                <w:sz w:val="18"/>
                <w:lang w:val="en-US" w:eastAsia="en-GB"/>
              </w:rPr>
            </w:pPr>
            <w:r w:rsidRPr="00112C97">
              <w:rPr>
                <w:rFonts w:ascii="Arial" w:hAnsi="Arial" w:cs="Arial"/>
                <w:b/>
                <w:sz w:val="18"/>
                <w:lang w:val="en-US" w:eastAsia="en-GB"/>
              </w:rPr>
              <w:t>Range of GSCN</w:t>
            </w:r>
          </w:p>
        </w:tc>
      </w:tr>
      <w:tr w:rsidR="00112C97" w:rsidRPr="00112C97" w14:paraId="4C881E0C" w14:textId="77777777" w:rsidTr="00112C97">
        <w:trPr>
          <w:jc w:val="center"/>
        </w:trPr>
        <w:tc>
          <w:tcPr>
            <w:tcW w:w="2401" w:type="dxa"/>
            <w:tcBorders>
              <w:top w:val="single" w:sz="4" w:space="0" w:color="auto"/>
              <w:left w:val="single" w:sz="4" w:space="0" w:color="auto"/>
              <w:bottom w:val="single" w:sz="4" w:space="0" w:color="auto"/>
              <w:right w:val="single" w:sz="4" w:space="0" w:color="auto"/>
            </w:tcBorders>
            <w:shd w:val="clear" w:color="auto" w:fill="FFFF00"/>
            <w:hideMark/>
          </w:tcPr>
          <w:p w14:paraId="18CD2690" w14:textId="77777777" w:rsidR="00112C97" w:rsidRPr="00112C97" w:rsidRDefault="00112C97" w:rsidP="00112C97">
            <w:pPr>
              <w:keepNext/>
              <w:keepLines/>
              <w:spacing w:after="0"/>
              <w:jc w:val="center"/>
              <w:rPr>
                <w:rFonts w:ascii="Arial" w:hAnsi="Arial" w:cs="Arial"/>
                <w:b/>
                <w:sz w:val="18"/>
                <w:lang w:val="en-US" w:eastAsia="en-GB"/>
              </w:rPr>
            </w:pPr>
            <w:r w:rsidRPr="00112C97">
              <w:rPr>
                <w:rFonts w:ascii="Arial" w:hAnsi="Arial" w:cs="Arial"/>
                <w:sz w:val="18"/>
                <w:lang w:val="en-US" w:eastAsia="en-GB"/>
              </w:rPr>
              <w:t>0 – 3000 MHz</w:t>
            </w:r>
          </w:p>
        </w:tc>
        <w:tc>
          <w:tcPr>
            <w:tcW w:w="3534" w:type="dxa"/>
            <w:tcBorders>
              <w:top w:val="single" w:sz="4" w:space="0" w:color="auto"/>
              <w:left w:val="single" w:sz="4" w:space="0" w:color="auto"/>
              <w:bottom w:val="single" w:sz="4" w:space="0" w:color="auto"/>
              <w:right w:val="single" w:sz="4" w:space="0" w:color="auto"/>
            </w:tcBorders>
            <w:shd w:val="clear" w:color="auto" w:fill="FFFF00"/>
            <w:hideMark/>
          </w:tcPr>
          <w:p w14:paraId="114D1E68" w14:textId="77777777" w:rsidR="00112C97" w:rsidRPr="00112C97" w:rsidRDefault="00112C97" w:rsidP="00112C97">
            <w:pPr>
              <w:keepNext/>
              <w:keepLines/>
              <w:spacing w:after="0"/>
              <w:jc w:val="center"/>
              <w:rPr>
                <w:rFonts w:ascii="Arial" w:hAnsi="Arial" w:cs="Arial"/>
                <w:sz w:val="18"/>
                <w:lang w:val="en-US" w:eastAsia="en-GB"/>
              </w:rPr>
            </w:pPr>
            <w:r w:rsidRPr="00112C97">
              <w:rPr>
                <w:rFonts w:ascii="Arial" w:hAnsi="Arial" w:cs="Arial"/>
                <w:sz w:val="18"/>
                <w:lang w:val="en-US" w:eastAsia="en-GB"/>
              </w:rPr>
              <w:t>N * 1200kHz + M * 50 kHz,</w:t>
            </w:r>
          </w:p>
          <w:p w14:paraId="5694492E" w14:textId="77777777" w:rsidR="00112C97" w:rsidRPr="00112C97" w:rsidRDefault="00112C97" w:rsidP="00112C97">
            <w:pPr>
              <w:keepNext/>
              <w:keepLines/>
              <w:spacing w:after="0"/>
              <w:jc w:val="center"/>
              <w:rPr>
                <w:rFonts w:ascii="Arial" w:hAnsi="Arial" w:cs="Arial"/>
                <w:b/>
                <w:sz w:val="18"/>
                <w:lang w:val="en-US" w:eastAsia="en-GB"/>
              </w:rPr>
            </w:pPr>
            <w:r w:rsidRPr="00112C97">
              <w:rPr>
                <w:rFonts w:ascii="Arial" w:hAnsi="Arial" w:cs="Arial"/>
                <w:sz w:val="18"/>
                <w:lang w:val="en-US" w:eastAsia="en-GB"/>
              </w:rPr>
              <w:t xml:space="preserve">N=1:2499, M </w:t>
            </w:r>
            <w:r w:rsidRPr="00112C97">
              <w:rPr>
                <w:rFonts w:ascii="Arial" w:hAnsi="Arial" w:cs="Arial"/>
                <w:sz w:val="18"/>
                <w:lang w:val="sv-SE" w:eastAsia="en-GB"/>
              </w:rPr>
              <w:t>ϵ</w:t>
            </w:r>
            <w:r w:rsidRPr="00112C97">
              <w:rPr>
                <w:rFonts w:ascii="Arial" w:hAnsi="Arial" w:cs="Arial"/>
                <w:sz w:val="18"/>
                <w:lang w:val="en-US" w:eastAsia="en-GB"/>
              </w:rPr>
              <w:t xml:space="preserve"> {1,3,5} </w:t>
            </w:r>
            <w:r w:rsidRPr="00112C97">
              <w:rPr>
                <w:rFonts w:ascii="Arial" w:eastAsia="SimSun" w:hAnsi="Arial" w:cs="Arial"/>
                <w:sz w:val="18"/>
                <w:vertAlign w:val="superscript"/>
                <w:lang w:val="en-US" w:eastAsia="zh-CN"/>
              </w:rPr>
              <w:t>1</w:t>
            </w:r>
          </w:p>
        </w:tc>
        <w:tc>
          <w:tcPr>
            <w:tcW w:w="1927" w:type="dxa"/>
            <w:tcBorders>
              <w:top w:val="single" w:sz="4" w:space="0" w:color="auto"/>
              <w:left w:val="single" w:sz="4" w:space="0" w:color="auto"/>
              <w:bottom w:val="single" w:sz="4" w:space="0" w:color="auto"/>
              <w:right w:val="single" w:sz="4" w:space="0" w:color="auto"/>
            </w:tcBorders>
            <w:shd w:val="clear" w:color="auto" w:fill="FFFF00"/>
            <w:hideMark/>
          </w:tcPr>
          <w:p w14:paraId="11C85BE8" w14:textId="77777777" w:rsidR="00112C97" w:rsidRPr="00112C97" w:rsidRDefault="00112C97" w:rsidP="00112C97">
            <w:pPr>
              <w:keepNext/>
              <w:keepLines/>
              <w:spacing w:after="0"/>
              <w:jc w:val="center"/>
              <w:rPr>
                <w:rFonts w:ascii="Arial" w:hAnsi="Arial" w:cs="Arial"/>
                <w:sz w:val="18"/>
                <w:lang w:val="en-US" w:eastAsia="en-GB"/>
              </w:rPr>
            </w:pPr>
            <w:r w:rsidRPr="00112C97">
              <w:rPr>
                <w:rFonts w:ascii="Arial" w:hAnsi="Arial" w:cs="Arial"/>
                <w:sz w:val="18"/>
                <w:lang w:val="en-US" w:eastAsia="en-GB"/>
              </w:rPr>
              <w:t>3N + (M-3)/2</w:t>
            </w:r>
          </w:p>
        </w:tc>
        <w:tc>
          <w:tcPr>
            <w:tcW w:w="1995" w:type="dxa"/>
            <w:tcBorders>
              <w:top w:val="single" w:sz="4" w:space="0" w:color="auto"/>
              <w:left w:val="single" w:sz="4" w:space="0" w:color="auto"/>
              <w:bottom w:val="single" w:sz="4" w:space="0" w:color="auto"/>
              <w:right w:val="single" w:sz="4" w:space="0" w:color="auto"/>
            </w:tcBorders>
            <w:shd w:val="clear" w:color="auto" w:fill="FFFF00"/>
            <w:hideMark/>
          </w:tcPr>
          <w:p w14:paraId="4E7A7FDD" w14:textId="77777777" w:rsidR="00112C97" w:rsidRPr="00112C97" w:rsidRDefault="00112C97" w:rsidP="00112C97">
            <w:pPr>
              <w:keepNext/>
              <w:keepLines/>
              <w:spacing w:after="0"/>
              <w:jc w:val="center"/>
              <w:rPr>
                <w:rFonts w:ascii="Arial" w:hAnsi="Arial" w:cs="Arial"/>
                <w:b/>
                <w:sz w:val="18"/>
                <w:lang w:val="en-US" w:eastAsia="en-GB"/>
              </w:rPr>
            </w:pPr>
            <w:r w:rsidRPr="00112C97">
              <w:rPr>
                <w:rFonts w:ascii="Arial" w:hAnsi="Arial" w:cs="Arial"/>
                <w:sz w:val="18"/>
                <w:lang w:val="en-US" w:eastAsia="en-GB"/>
              </w:rPr>
              <w:t>2</w:t>
            </w:r>
            <w:r w:rsidRPr="00112C97">
              <w:rPr>
                <w:rFonts w:ascii="Arial" w:hAnsi="Arial" w:cs="Arial"/>
                <w:sz w:val="18"/>
                <w:vertAlign w:val="superscript"/>
                <w:lang w:val="en-US" w:eastAsia="zh-CN"/>
              </w:rPr>
              <w:t>2</w:t>
            </w:r>
            <w:r w:rsidRPr="00112C97">
              <w:rPr>
                <w:rFonts w:ascii="Arial" w:hAnsi="Arial" w:cs="Arial"/>
                <w:sz w:val="18"/>
                <w:lang w:val="en-US" w:eastAsia="en-GB"/>
              </w:rPr>
              <w:t xml:space="preserve"> – 7498</w:t>
            </w:r>
          </w:p>
        </w:tc>
      </w:tr>
      <w:tr w:rsidR="00112C97" w:rsidRPr="00112C97" w14:paraId="12F0F466" w14:textId="77777777" w:rsidTr="00112C97">
        <w:trPr>
          <w:jc w:val="center"/>
        </w:trPr>
        <w:tc>
          <w:tcPr>
            <w:tcW w:w="2401" w:type="dxa"/>
            <w:tcBorders>
              <w:top w:val="single" w:sz="4" w:space="0" w:color="auto"/>
              <w:left w:val="single" w:sz="4" w:space="0" w:color="auto"/>
              <w:bottom w:val="single" w:sz="4" w:space="0" w:color="auto"/>
              <w:right w:val="single" w:sz="4" w:space="0" w:color="auto"/>
            </w:tcBorders>
            <w:hideMark/>
          </w:tcPr>
          <w:p w14:paraId="1CF58741" w14:textId="77777777" w:rsidR="00112C97" w:rsidRPr="00112C97" w:rsidRDefault="00112C97" w:rsidP="00112C97">
            <w:pPr>
              <w:keepNext/>
              <w:keepLines/>
              <w:spacing w:after="0"/>
              <w:jc w:val="center"/>
              <w:rPr>
                <w:rFonts w:ascii="Arial" w:hAnsi="Arial" w:cs="Arial"/>
                <w:b/>
                <w:sz w:val="18"/>
                <w:lang w:val="en-US" w:eastAsia="en-GB"/>
              </w:rPr>
            </w:pPr>
            <w:r w:rsidRPr="00112C97">
              <w:rPr>
                <w:rFonts w:ascii="Arial" w:hAnsi="Arial" w:cs="Arial"/>
                <w:sz w:val="18"/>
                <w:lang w:val="en-US" w:eastAsia="en-GB"/>
              </w:rPr>
              <w:t>3000 – 24250 MHz</w:t>
            </w:r>
          </w:p>
        </w:tc>
        <w:tc>
          <w:tcPr>
            <w:tcW w:w="3534" w:type="dxa"/>
            <w:tcBorders>
              <w:top w:val="single" w:sz="4" w:space="0" w:color="auto"/>
              <w:left w:val="single" w:sz="4" w:space="0" w:color="auto"/>
              <w:bottom w:val="single" w:sz="4" w:space="0" w:color="auto"/>
              <w:right w:val="single" w:sz="4" w:space="0" w:color="auto"/>
            </w:tcBorders>
            <w:hideMark/>
          </w:tcPr>
          <w:p w14:paraId="12529ABD" w14:textId="77777777" w:rsidR="00112C97" w:rsidRPr="00112C97" w:rsidRDefault="00112C97" w:rsidP="00112C97">
            <w:pPr>
              <w:keepNext/>
              <w:keepLines/>
              <w:spacing w:after="0"/>
              <w:jc w:val="center"/>
              <w:rPr>
                <w:rFonts w:ascii="Arial" w:hAnsi="Arial" w:cs="Arial"/>
                <w:sz w:val="18"/>
                <w:lang w:val="en-US" w:eastAsia="en-GB"/>
              </w:rPr>
            </w:pPr>
            <w:r w:rsidRPr="00112C97">
              <w:rPr>
                <w:rFonts w:ascii="Arial" w:hAnsi="Arial" w:cs="Arial"/>
                <w:sz w:val="18"/>
                <w:lang w:val="en-US" w:eastAsia="en-GB"/>
              </w:rPr>
              <w:t>3000 MHz + N * 1.44 MHz</w:t>
            </w:r>
          </w:p>
          <w:p w14:paraId="0606FB23" w14:textId="77777777" w:rsidR="00112C97" w:rsidRPr="00112C97" w:rsidRDefault="00112C97" w:rsidP="00112C97">
            <w:pPr>
              <w:keepNext/>
              <w:keepLines/>
              <w:spacing w:after="0"/>
              <w:jc w:val="center"/>
              <w:rPr>
                <w:rFonts w:ascii="Arial" w:hAnsi="Arial" w:cs="Arial"/>
                <w:b/>
                <w:sz w:val="18"/>
                <w:lang w:val="en-US" w:eastAsia="en-GB"/>
              </w:rPr>
            </w:pPr>
            <w:r w:rsidRPr="00112C97">
              <w:rPr>
                <w:rFonts w:ascii="Arial" w:hAnsi="Arial" w:cs="Arial"/>
                <w:sz w:val="18"/>
                <w:lang w:val="en-US" w:eastAsia="en-GB"/>
              </w:rPr>
              <w:t>N = 0:14756</w:t>
            </w:r>
          </w:p>
        </w:tc>
        <w:tc>
          <w:tcPr>
            <w:tcW w:w="1927" w:type="dxa"/>
            <w:tcBorders>
              <w:top w:val="single" w:sz="4" w:space="0" w:color="auto"/>
              <w:left w:val="single" w:sz="4" w:space="0" w:color="auto"/>
              <w:bottom w:val="single" w:sz="4" w:space="0" w:color="auto"/>
              <w:right w:val="single" w:sz="4" w:space="0" w:color="auto"/>
            </w:tcBorders>
            <w:hideMark/>
          </w:tcPr>
          <w:p w14:paraId="54DD2336" w14:textId="77777777" w:rsidR="00112C97" w:rsidRPr="00112C97" w:rsidRDefault="00112C97" w:rsidP="00112C97">
            <w:pPr>
              <w:keepNext/>
              <w:keepLines/>
              <w:spacing w:after="0"/>
              <w:jc w:val="center"/>
              <w:rPr>
                <w:rFonts w:ascii="Arial" w:hAnsi="Arial" w:cs="Arial"/>
                <w:sz w:val="18"/>
                <w:lang w:val="en-US" w:eastAsia="en-GB"/>
              </w:rPr>
            </w:pPr>
            <w:r w:rsidRPr="00112C97">
              <w:rPr>
                <w:rFonts w:ascii="Arial" w:hAnsi="Arial" w:cs="Arial"/>
                <w:sz w:val="18"/>
                <w:lang w:val="en-US" w:eastAsia="en-GB"/>
              </w:rPr>
              <w:t>7499 + N</w:t>
            </w:r>
          </w:p>
        </w:tc>
        <w:tc>
          <w:tcPr>
            <w:tcW w:w="1995" w:type="dxa"/>
            <w:tcBorders>
              <w:top w:val="single" w:sz="4" w:space="0" w:color="auto"/>
              <w:left w:val="single" w:sz="4" w:space="0" w:color="auto"/>
              <w:bottom w:val="single" w:sz="4" w:space="0" w:color="auto"/>
              <w:right w:val="single" w:sz="4" w:space="0" w:color="auto"/>
            </w:tcBorders>
            <w:hideMark/>
          </w:tcPr>
          <w:p w14:paraId="429CC2FB" w14:textId="77777777" w:rsidR="00112C97" w:rsidRPr="00112C97" w:rsidRDefault="00112C97" w:rsidP="00112C97">
            <w:pPr>
              <w:keepNext/>
              <w:keepLines/>
              <w:spacing w:after="0"/>
              <w:jc w:val="center"/>
              <w:rPr>
                <w:rFonts w:ascii="Arial" w:hAnsi="Arial" w:cs="Arial"/>
                <w:b/>
                <w:sz w:val="18"/>
                <w:lang w:val="en-US" w:eastAsia="en-GB"/>
              </w:rPr>
            </w:pPr>
            <w:r w:rsidRPr="00112C97">
              <w:rPr>
                <w:rFonts w:ascii="Arial" w:hAnsi="Arial" w:cs="Arial"/>
                <w:sz w:val="18"/>
                <w:lang w:val="en-US" w:eastAsia="en-GB"/>
              </w:rPr>
              <w:t>7499 – 22255</w:t>
            </w:r>
          </w:p>
        </w:tc>
      </w:tr>
      <w:tr w:rsidR="00112C97" w:rsidRPr="00112C97" w14:paraId="758AB9D7" w14:textId="77777777" w:rsidTr="00112C97">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40DC9F08" w14:textId="77777777" w:rsidR="00112C97" w:rsidRPr="00112C97" w:rsidRDefault="00112C97" w:rsidP="00112C97">
            <w:pPr>
              <w:keepNext/>
              <w:keepLines/>
              <w:spacing w:after="0"/>
              <w:ind w:left="851" w:hanging="851"/>
              <w:rPr>
                <w:rFonts w:ascii="Arial" w:hAnsi="Arial" w:cs="Arial"/>
                <w:sz w:val="18"/>
                <w:lang w:val="en-US" w:eastAsia="en-GB"/>
              </w:rPr>
            </w:pPr>
            <w:r w:rsidRPr="00112C97">
              <w:rPr>
                <w:rFonts w:ascii="Arial" w:hAnsi="Arial" w:cs="Arial"/>
                <w:sz w:val="18"/>
                <w:lang w:val="en-US" w:eastAsia="en-GB"/>
              </w:rPr>
              <w:t>NOTE 1:</w:t>
            </w:r>
            <w:r w:rsidRPr="00112C97">
              <w:rPr>
                <w:rFonts w:ascii="Arial" w:hAnsi="Arial" w:cs="Arial"/>
                <w:sz w:val="18"/>
                <w:lang w:val="en-US" w:eastAsia="en-GB"/>
              </w:rPr>
              <w:tab/>
              <w:t xml:space="preserve">The default value for operating bands with </w:t>
            </w:r>
            <w:r w:rsidRPr="00112C97">
              <w:rPr>
                <w:rFonts w:ascii="Arial" w:hAnsi="Arial" w:cs="Arial"/>
                <w:sz w:val="18"/>
                <w:lang w:val="en-US" w:eastAsia="zh-CN"/>
              </w:rPr>
              <w:t>which only support</w:t>
            </w:r>
            <w:r w:rsidRPr="00112C97">
              <w:rPr>
                <w:rFonts w:ascii="Arial" w:hAnsi="Arial" w:cs="Arial"/>
                <w:sz w:val="18"/>
                <w:lang w:val="en-US" w:eastAsia="en-GB"/>
              </w:rPr>
              <w:t xml:space="preserve"> SCS spaced channel raster(s) is M=3.</w:t>
            </w:r>
          </w:p>
          <w:p w14:paraId="6ACDD5AA" w14:textId="77777777" w:rsidR="00112C97" w:rsidRPr="00112C97" w:rsidRDefault="00112C97" w:rsidP="00112C97">
            <w:pPr>
              <w:keepNext/>
              <w:keepLines/>
              <w:spacing w:after="0"/>
              <w:ind w:left="851" w:hanging="851"/>
              <w:rPr>
                <w:rFonts w:ascii="Arial" w:hAnsi="Arial" w:cs="Arial"/>
                <w:sz w:val="18"/>
                <w:lang w:val="en-US" w:eastAsia="en-GB"/>
              </w:rPr>
            </w:pPr>
            <w:r w:rsidRPr="00112C97">
              <w:rPr>
                <w:rFonts w:ascii="Arial" w:hAnsi="Arial" w:cs="Arial"/>
                <w:sz w:val="18"/>
                <w:lang w:val="en-US" w:eastAsia="en-GB"/>
              </w:rPr>
              <w:t xml:space="preserve">NOTE </w:t>
            </w:r>
            <w:r w:rsidRPr="00112C97">
              <w:rPr>
                <w:rFonts w:ascii="Arial" w:hAnsi="Arial" w:cs="Arial"/>
                <w:sz w:val="18"/>
                <w:lang w:val="en-US" w:eastAsia="zh-CN"/>
              </w:rPr>
              <w:t>2</w:t>
            </w:r>
            <w:r w:rsidRPr="00112C97">
              <w:rPr>
                <w:rFonts w:ascii="Arial" w:hAnsi="Arial" w:cs="Arial"/>
                <w:sz w:val="18"/>
                <w:lang w:val="en-US" w:eastAsia="en-GB"/>
              </w:rPr>
              <w:t>:</w:t>
            </w:r>
            <w:r w:rsidRPr="00112C97">
              <w:rPr>
                <w:rFonts w:ascii="Arial" w:hAnsi="Arial" w:cs="Arial"/>
                <w:sz w:val="18"/>
                <w:lang w:val="en-US" w:eastAsia="en-GB"/>
              </w:rPr>
              <w:tab/>
            </w:r>
            <w:r w:rsidRPr="00112C97">
              <w:rPr>
                <w:rFonts w:ascii="Arial" w:hAnsi="Arial" w:cs="Arial"/>
                <w:sz w:val="18"/>
                <w:lang w:val="en-US" w:eastAsia="zh-CN"/>
              </w:rPr>
              <w:t xml:space="preserve">GSCN=2 (corresponding to </w:t>
            </w:r>
            <w:r w:rsidRPr="00112C97">
              <w:rPr>
                <w:rFonts w:ascii="Arial" w:hAnsi="Arial" w:cs="Arial"/>
                <w:sz w:val="18"/>
                <w:lang w:val="en-US" w:eastAsia="en-GB"/>
              </w:rPr>
              <w:t>ARFCN-ValueNR = 250</w:t>
            </w:r>
            <w:r w:rsidRPr="00112C97">
              <w:rPr>
                <w:rFonts w:ascii="Arial" w:hAnsi="Arial" w:cs="Arial"/>
                <w:sz w:val="18"/>
                <w:lang w:val="en-US" w:eastAsia="zh-CN"/>
              </w:rPr>
              <w:t>) is</w:t>
            </w:r>
            <w:r w:rsidRPr="00112C97">
              <w:rPr>
                <w:rFonts w:ascii="Arial" w:eastAsia="SimSun" w:hAnsi="Arial" w:cs="Arial"/>
                <w:sz w:val="18"/>
                <w:lang w:val="en-US" w:eastAsia="zh-CN"/>
              </w:rPr>
              <w:t xml:space="preserve"> a reserved value paired with reserved operating band n200</w:t>
            </w:r>
            <w:r w:rsidRPr="00112C97">
              <w:rPr>
                <w:rFonts w:ascii="Arial" w:hAnsi="Arial" w:cs="Arial"/>
                <w:sz w:val="18"/>
                <w:lang w:val="en-US" w:eastAsia="zh-CN"/>
              </w:rPr>
              <w:t>.</w:t>
            </w:r>
          </w:p>
        </w:tc>
      </w:tr>
    </w:tbl>
    <w:p w14:paraId="66085A46" w14:textId="77777777" w:rsidR="00112C97" w:rsidRPr="00112C97" w:rsidRDefault="00112C97" w:rsidP="00112C97">
      <w:pPr>
        <w:rPr>
          <w:rFonts w:eastAsia="Yu Mincho"/>
          <w:lang w:eastAsia="en-US"/>
        </w:rPr>
      </w:pPr>
    </w:p>
    <w:p w14:paraId="697C224B" w14:textId="4BBE517E" w:rsidR="00112C97" w:rsidRPr="00112C97" w:rsidRDefault="00112C97" w:rsidP="00112C97">
      <w:pPr>
        <w:keepNext/>
        <w:keepLines/>
        <w:spacing w:before="60"/>
        <w:ind w:firstLine="400"/>
        <w:jc w:val="center"/>
        <w:rPr>
          <w:rFonts w:ascii="Arial" w:eastAsia="Times New Roman" w:hAnsi="Arial" w:cs="Arial"/>
          <w:b/>
          <w:lang w:val="en-US" w:eastAsia="en-US"/>
        </w:rPr>
      </w:pPr>
      <w:r w:rsidRPr="00112C97">
        <w:rPr>
          <w:rFonts w:ascii="Arial" w:hAnsi="Arial" w:cs="Arial"/>
          <w:b/>
          <w:lang w:val="en-US" w:eastAsia="en-US"/>
        </w:rPr>
        <w:lastRenderedPageBreak/>
        <w:t xml:space="preserve">Table </w:t>
      </w:r>
      <w:r>
        <w:rPr>
          <w:rFonts w:ascii="Arial" w:hAnsi="Arial" w:cs="Arial"/>
          <w:b/>
          <w:lang w:val="en-US" w:eastAsia="en-US"/>
        </w:rPr>
        <w:t>2</w:t>
      </w:r>
      <w:r w:rsidRPr="00112C97">
        <w:rPr>
          <w:rFonts w:ascii="Arial" w:hAnsi="Arial" w:cs="Arial"/>
          <w:b/>
          <w:lang w:val="en-US" w:eastAsia="en-US"/>
        </w:rPr>
        <w:t xml:space="preserve">: </w:t>
      </w:r>
      <w:r w:rsidRPr="00112C97">
        <w:rPr>
          <w:rFonts w:ascii="Arial" w:eastAsia="Yu Mincho" w:hAnsi="Arial" w:cs="Arial"/>
          <w:b/>
          <w:lang w:val="en-US" w:eastAsia="en-US"/>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12C97" w:rsidRPr="00112C97" w14:paraId="635080B5" w14:textId="77777777" w:rsidTr="00112C97">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5A3C828B" w14:textId="77777777" w:rsidR="00112C97" w:rsidRPr="00112C97" w:rsidRDefault="00112C97" w:rsidP="00112C97">
            <w:pPr>
              <w:keepNext/>
              <w:keepLines/>
              <w:spacing w:after="0"/>
              <w:jc w:val="center"/>
              <w:rPr>
                <w:rFonts w:ascii="Arial" w:hAnsi="Arial" w:cs="Arial"/>
                <w:b/>
                <w:sz w:val="18"/>
                <w:lang w:val="en-US" w:eastAsia="en-GB"/>
              </w:rPr>
            </w:pPr>
            <w:r w:rsidRPr="00112C97">
              <w:rPr>
                <w:rFonts w:ascii="Arial" w:hAnsi="Arial" w:cs="Arial"/>
                <w:b/>
                <w:sz w:val="18"/>
                <w:lang w:val="en-US" w:eastAsia="en-GB"/>
              </w:rPr>
              <w:t>Range of frequencies (MHz)</w:t>
            </w:r>
          </w:p>
        </w:tc>
        <w:tc>
          <w:tcPr>
            <w:tcW w:w="3534" w:type="dxa"/>
            <w:tcBorders>
              <w:top w:val="single" w:sz="4" w:space="0" w:color="auto"/>
              <w:left w:val="single" w:sz="4" w:space="0" w:color="auto"/>
              <w:bottom w:val="single" w:sz="4" w:space="0" w:color="auto"/>
              <w:right w:val="single" w:sz="4" w:space="0" w:color="auto"/>
            </w:tcBorders>
            <w:vAlign w:val="center"/>
            <w:hideMark/>
          </w:tcPr>
          <w:p w14:paraId="5E68EC88" w14:textId="77777777" w:rsidR="00112C97" w:rsidRPr="00112C97" w:rsidRDefault="00112C97" w:rsidP="00112C97">
            <w:pPr>
              <w:keepNext/>
              <w:keepLines/>
              <w:spacing w:after="0"/>
              <w:jc w:val="center"/>
              <w:rPr>
                <w:rFonts w:ascii="Arial" w:hAnsi="Arial" w:cs="Arial"/>
                <w:b/>
                <w:sz w:val="18"/>
                <w:lang w:val="en-US" w:eastAsia="en-GB"/>
              </w:rPr>
            </w:pPr>
            <w:r w:rsidRPr="00112C97">
              <w:rPr>
                <w:rFonts w:ascii="Arial" w:hAnsi="Arial" w:cs="Arial"/>
                <w:b/>
                <w:sz w:val="18"/>
                <w:lang w:val="en-US" w:eastAsia="en-GB"/>
              </w:rPr>
              <w:t>SS block frequency position SS</w:t>
            </w:r>
            <w:r w:rsidRPr="00112C97">
              <w:rPr>
                <w:rFonts w:ascii="Arial" w:hAnsi="Arial" w:cs="Arial"/>
                <w:b/>
                <w:sz w:val="18"/>
                <w:vertAlign w:val="subscript"/>
                <w:lang w:val="en-US" w:eastAsia="en-GB"/>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7A46F5AB" w14:textId="77777777" w:rsidR="00112C97" w:rsidRPr="00112C97" w:rsidRDefault="00112C97" w:rsidP="00112C97">
            <w:pPr>
              <w:keepNext/>
              <w:keepLines/>
              <w:spacing w:after="0"/>
              <w:jc w:val="center"/>
              <w:rPr>
                <w:rFonts w:ascii="Arial" w:hAnsi="Arial" w:cs="Arial"/>
                <w:b/>
                <w:sz w:val="18"/>
                <w:lang w:val="en-US" w:eastAsia="en-GB"/>
              </w:rPr>
            </w:pPr>
            <w:r w:rsidRPr="00112C97">
              <w:rPr>
                <w:rFonts w:ascii="Arial" w:hAnsi="Arial" w:cs="Arial"/>
                <w:b/>
                <w:sz w:val="18"/>
                <w:lang w:val="en-US" w:eastAsia="en-GB"/>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0F4BA047" w14:textId="77777777" w:rsidR="00112C97" w:rsidRPr="00112C97" w:rsidRDefault="00112C97" w:rsidP="00112C97">
            <w:pPr>
              <w:keepNext/>
              <w:keepLines/>
              <w:spacing w:after="0"/>
              <w:jc w:val="center"/>
              <w:rPr>
                <w:rFonts w:ascii="Arial" w:hAnsi="Arial" w:cs="Arial"/>
                <w:b/>
                <w:sz w:val="18"/>
                <w:lang w:val="en-US" w:eastAsia="en-GB"/>
              </w:rPr>
            </w:pPr>
            <w:r w:rsidRPr="00112C97">
              <w:rPr>
                <w:rFonts w:ascii="Arial" w:hAnsi="Arial" w:cs="Arial"/>
                <w:b/>
                <w:sz w:val="18"/>
                <w:lang w:val="en-US" w:eastAsia="en-GB"/>
              </w:rPr>
              <w:t>Range of GSCN</w:t>
            </w:r>
          </w:p>
        </w:tc>
      </w:tr>
      <w:tr w:rsidR="00112C97" w:rsidRPr="00112C97" w14:paraId="46A65172" w14:textId="77777777" w:rsidTr="00112C97">
        <w:trPr>
          <w:jc w:val="center"/>
        </w:trPr>
        <w:tc>
          <w:tcPr>
            <w:tcW w:w="240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2669372" w14:textId="77777777" w:rsidR="00112C97" w:rsidRPr="00112C97" w:rsidRDefault="00112C97" w:rsidP="00112C97">
            <w:pPr>
              <w:keepNext/>
              <w:keepLines/>
              <w:spacing w:after="0"/>
              <w:jc w:val="center"/>
              <w:rPr>
                <w:rFonts w:ascii="Arial" w:hAnsi="Arial" w:cs="Arial"/>
                <w:b/>
                <w:sz w:val="18"/>
                <w:lang w:val="en-US" w:eastAsia="en-GB"/>
              </w:rPr>
            </w:pPr>
            <w:r w:rsidRPr="00112C97">
              <w:rPr>
                <w:rFonts w:ascii="Arial" w:hAnsi="Arial" w:cs="Arial"/>
                <w:sz w:val="18"/>
                <w:lang w:val="en-US" w:eastAsia="ja-JP"/>
              </w:rPr>
              <w:t>0 – 1000</w:t>
            </w:r>
          </w:p>
        </w:tc>
        <w:tc>
          <w:tcPr>
            <w:tcW w:w="35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4334146" w14:textId="77777777" w:rsidR="00112C97" w:rsidRPr="00112C97" w:rsidRDefault="00112C97" w:rsidP="00112C97">
            <w:pPr>
              <w:keepNext/>
              <w:keepLines/>
              <w:spacing w:after="0"/>
              <w:jc w:val="center"/>
              <w:rPr>
                <w:rFonts w:ascii="Arial" w:hAnsi="Arial" w:cs="Arial"/>
                <w:sz w:val="18"/>
                <w:lang w:val="en-US" w:eastAsia="en-GB"/>
              </w:rPr>
            </w:pPr>
            <w:r w:rsidRPr="00112C97">
              <w:rPr>
                <w:rFonts w:ascii="Arial" w:hAnsi="Arial" w:cs="Arial"/>
                <w:sz w:val="18"/>
                <w:lang w:val="en-US" w:eastAsia="en-GB"/>
              </w:rPr>
              <w:t>N * 600 kHz + M * 50 kHz + 300 kHz,</w:t>
            </w:r>
          </w:p>
          <w:p w14:paraId="4D5BF17F" w14:textId="77777777" w:rsidR="00112C97" w:rsidRPr="00112C97" w:rsidRDefault="00112C97" w:rsidP="00112C97">
            <w:pPr>
              <w:keepNext/>
              <w:keepLines/>
              <w:spacing w:after="0"/>
              <w:jc w:val="center"/>
              <w:rPr>
                <w:rFonts w:ascii="Arial" w:hAnsi="Arial" w:cs="Arial"/>
                <w:b/>
                <w:sz w:val="18"/>
                <w:lang w:val="en-US" w:eastAsia="en-GB"/>
              </w:rPr>
            </w:pPr>
            <w:r w:rsidRPr="00112C97">
              <w:rPr>
                <w:rFonts w:ascii="Arial" w:hAnsi="Arial" w:cs="Arial"/>
                <w:sz w:val="18"/>
                <w:lang w:val="en-US" w:eastAsia="en-GB"/>
              </w:rPr>
              <w:t>N = 1:1665, M ϵ {1,3,5} (Note 1)</w:t>
            </w:r>
          </w:p>
        </w:tc>
        <w:tc>
          <w:tcPr>
            <w:tcW w:w="192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B4C7186" w14:textId="77777777" w:rsidR="00112C97" w:rsidRPr="00112C97" w:rsidRDefault="00112C97" w:rsidP="00112C97">
            <w:pPr>
              <w:keepNext/>
              <w:keepLines/>
              <w:spacing w:after="0"/>
              <w:jc w:val="center"/>
              <w:rPr>
                <w:rFonts w:ascii="Arial" w:hAnsi="Arial" w:cs="Arial"/>
                <w:sz w:val="18"/>
                <w:lang w:val="en-US" w:eastAsia="en-GB"/>
              </w:rPr>
            </w:pPr>
            <w:r w:rsidRPr="00112C97">
              <w:rPr>
                <w:rFonts w:ascii="Arial" w:hAnsi="Arial" w:cs="Arial"/>
                <w:sz w:val="18"/>
                <w:lang w:val="en-US" w:eastAsia="en-GB"/>
              </w:rPr>
              <w:t>26638+3N + (M-3)/2</w:t>
            </w:r>
          </w:p>
        </w:tc>
        <w:tc>
          <w:tcPr>
            <w:tcW w:w="1995"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EABFA19" w14:textId="77777777" w:rsidR="00112C97" w:rsidRPr="00112C97" w:rsidRDefault="00112C97" w:rsidP="00112C97">
            <w:pPr>
              <w:keepNext/>
              <w:keepLines/>
              <w:spacing w:after="0"/>
              <w:jc w:val="center"/>
              <w:rPr>
                <w:rFonts w:ascii="Arial" w:hAnsi="Arial" w:cs="Arial"/>
                <w:b/>
                <w:sz w:val="18"/>
                <w:lang w:val="en-US" w:eastAsia="en-GB"/>
              </w:rPr>
            </w:pPr>
            <w:r w:rsidRPr="00112C97">
              <w:rPr>
                <w:rFonts w:ascii="Arial" w:hAnsi="Arial" w:cs="Arial"/>
                <w:sz w:val="18"/>
                <w:lang w:val="en-US" w:eastAsia="en-GB"/>
              </w:rPr>
              <w:t>26640 – 31634</w:t>
            </w:r>
          </w:p>
        </w:tc>
      </w:tr>
      <w:tr w:rsidR="00112C97" w:rsidRPr="00112C97" w14:paraId="17FE1959" w14:textId="77777777" w:rsidTr="00112C97">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758F5D60" w14:textId="77777777" w:rsidR="00112C97" w:rsidRPr="00112C97" w:rsidRDefault="00112C97" w:rsidP="00112C97">
            <w:pPr>
              <w:keepNext/>
              <w:keepLines/>
              <w:spacing w:after="0"/>
              <w:ind w:left="851" w:hanging="851"/>
              <w:rPr>
                <w:rFonts w:ascii="Arial" w:hAnsi="Arial" w:cs="Arial"/>
                <w:sz w:val="18"/>
                <w:lang w:val="en-US" w:eastAsia="en-GB"/>
              </w:rPr>
            </w:pPr>
            <w:r w:rsidRPr="00112C97">
              <w:rPr>
                <w:rFonts w:ascii="Arial" w:hAnsi="Arial" w:cs="Arial"/>
                <w:sz w:val="18"/>
                <w:lang w:val="en-US" w:eastAsia="en-GB"/>
              </w:rPr>
              <w:t>NOTE 1:</w:t>
            </w:r>
            <w:r w:rsidRPr="00112C97">
              <w:rPr>
                <w:rFonts w:ascii="Arial" w:hAnsi="Arial" w:cs="Arial"/>
                <w:sz w:val="18"/>
                <w:lang w:val="en-US" w:eastAsia="en-GB"/>
              </w:rPr>
              <w:tab/>
              <w:t>Only applicable for 15 PRB transmission bandwidth configuration within 3 MHz channel bandwidth with punctured PBCH defined in TS 38.211 [6] clause 7.4.3.1.</w:t>
            </w:r>
          </w:p>
        </w:tc>
      </w:tr>
    </w:tbl>
    <w:p w14:paraId="72B614B3" w14:textId="77777777" w:rsidR="003D5A4E" w:rsidRPr="00112C97" w:rsidRDefault="003D5A4E" w:rsidP="003D5A4E">
      <w:pPr>
        <w:rPr>
          <w:lang w:val="en-US"/>
        </w:rPr>
      </w:pPr>
    </w:p>
    <w:p w14:paraId="57462943" w14:textId="09403F20" w:rsidR="003D5A4E" w:rsidRDefault="005E4631" w:rsidP="001F5E35">
      <w:pPr>
        <w:spacing w:after="120"/>
        <w:rPr>
          <w:bCs/>
        </w:rPr>
      </w:pPr>
      <w:r w:rsidRPr="005E4631">
        <w:rPr>
          <w:bCs/>
          <w:noProof/>
        </w:rPr>
        <w:drawing>
          <wp:inline distT="0" distB="0" distL="0" distR="0" wp14:anchorId="00C26195" wp14:editId="14C31A5E">
            <wp:extent cx="5711248" cy="1792949"/>
            <wp:effectExtent l="0" t="0" r="3810" b="0"/>
            <wp:docPr id="1524548733"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548733" name="Picture 1" descr="A diagram of a graph&#10;&#10;Description automatically generated"/>
                    <pic:cNvPicPr/>
                  </pic:nvPicPr>
                  <pic:blipFill>
                    <a:blip r:embed="rId7"/>
                    <a:stretch>
                      <a:fillRect/>
                    </a:stretch>
                  </pic:blipFill>
                  <pic:spPr>
                    <a:xfrm>
                      <a:off x="0" y="0"/>
                      <a:ext cx="5717945" cy="1795051"/>
                    </a:xfrm>
                    <a:prstGeom prst="rect">
                      <a:avLst/>
                    </a:prstGeom>
                  </pic:spPr>
                </pic:pic>
              </a:graphicData>
            </a:graphic>
          </wp:inline>
        </w:drawing>
      </w:r>
    </w:p>
    <w:p w14:paraId="4418BE8B" w14:textId="0B0D8392" w:rsidR="003D5A4E" w:rsidRDefault="005E4631" w:rsidP="005E4631">
      <w:pPr>
        <w:spacing w:after="120"/>
        <w:jc w:val="center"/>
        <w:rPr>
          <w:b/>
        </w:rPr>
      </w:pPr>
      <w:r>
        <w:rPr>
          <w:b/>
        </w:rPr>
        <w:t>Figure 1: Visualization of sync raster for above 5 MHz and 3 MHz channel bandwidths.</w:t>
      </w:r>
    </w:p>
    <w:p w14:paraId="63DC558E" w14:textId="77777777" w:rsidR="005E4631" w:rsidRDefault="005E4631" w:rsidP="005E4631">
      <w:pPr>
        <w:spacing w:after="120"/>
        <w:jc w:val="center"/>
        <w:rPr>
          <w:b/>
        </w:rPr>
      </w:pPr>
    </w:p>
    <w:p w14:paraId="3B31FB81" w14:textId="3D5D6EA7" w:rsidR="002A5AC1" w:rsidRPr="009F2FEF" w:rsidRDefault="005E4631" w:rsidP="009F2FEF">
      <w:pPr>
        <w:spacing w:after="120"/>
        <w:rPr>
          <w:bCs/>
        </w:rPr>
      </w:pPr>
      <w:r w:rsidRPr="005E4631">
        <w:rPr>
          <w:bCs/>
        </w:rPr>
        <w:t xml:space="preserve">In addition to the raster </w:t>
      </w:r>
      <w:r>
        <w:rPr>
          <w:bCs/>
        </w:rPr>
        <w:t xml:space="preserve">above, </w:t>
      </w:r>
      <w:r w:rsidR="002A5AC1">
        <w:rPr>
          <w:bCs/>
        </w:rPr>
        <w:t xml:space="preserve">special design </w:t>
      </w:r>
      <w:proofErr w:type="gramStart"/>
      <w:r w:rsidR="002A5AC1">
        <w:rPr>
          <w:bCs/>
        </w:rPr>
        <w:t>were</w:t>
      </w:r>
      <w:proofErr w:type="gramEnd"/>
      <w:r w:rsidR="002A5AC1">
        <w:rPr>
          <w:bCs/>
        </w:rPr>
        <w:t xml:space="preserve"> made to accommodate GSM-R to NR migration scenario in band n100. Such special accommodations are not needed for NTN. Another evolution from rel-18 is specification of </w:t>
      </w:r>
      <w:r w:rsidR="009F2FEF">
        <w:rPr>
          <w:bCs/>
        </w:rPr>
        <w:t xml:space="preserve">enhanced channel raster, bringing the RF channel step size to 10 kHz. When enhanced channel raster was specified, sync raster was not considered. Same principle should be </w:t>
      </w:r>
      <w:proofErr w:type="gramStart"/>
      <w:r w:rsidR="009F2FEF">
        <w:rPr>
          <w:bCs/>
        </w:rPr>
        <w:t>maintained</w:t>
      </w:r>
      <w:proofErr w:type="gramEnd"/>
      <w:r w:rsidR="009F2FEF">
        <w:rPr>
          <w:bCs/>
        </w:rPr>
        <w:t xml:space="preserve"> and design should be based only 100 kHz channel raster.</w:t>
      </w:r>
    </w:p>
    <w:p w14:paraId="5301650A" w14:textId="76F7A740" w:rsidR="002A5AC1" w:rsidRPr="00B72A06" w:rsidRDefault="002A5AC1" w:rsidP="002A5AC1">
      <w:pPr>
        <w:rPr>
          <w:b/>
          <w:bCs/>
          <w:lang w:eastAsia="ja-JP"/>
        </w:rPr>
      </w:pPr>
      <w:r w:rsidRPr="00B72A06">
        <w:rPr>
          <w:b/>
          <w:bCs/>
          <w:lang w:eastAsia="ja-JP"/>
        </w:rPr>
        <w:t xml:space="preserve">Proposal </w:t>
      </w:r>
      <w:r>
        <w:rPr>
          <w:b/>
          <w:bCs/>
          <w:lang w:eastAsia="ja-JP"/>
        </w:rPr>
        <w:t>2</w:t>
      </w:r>
      <w:r w:rsidRPr="00B72A06">
        <w:rPr>
          <w:b/>
          <w:bCs/>
          <w:lang w:eastAsia="ja-JP"/>
        </w:rPr>
        <w:t>:</w:t>
      </w:r>
      <w:r>
        <w:rPr>
          <w:b/>
          <w:bCs/>
          <w:lang w:eastAsia="ja-JP"/>
        </w:rPr>
        <w:t xml:space="preserve"> </w:t>
      </w:r>
      <w:r w:rsidR="00A65DC5">
        <w:rPr>
          <w:b/>
          <w:bCs/>
          <w:lang w:eastAsia="ja-JP"/>
        </w:rPr>
        <w:t>NTN sync raster design does not address enhanced channel raster nor other than 15 PRB transmission bandwidth configuration.</w:t>
      </w:r>
    </w:p>
    <w:p w14:paraId="2758E1BB" w14:textId="77777777" w:rsidR="002A5AC1" w:rsidRDefault="002A5AC1" w:rsidP="005E4631">
      <w:pPr>
        <w:spacing w:after="120"/>
        <w:rPr>
          <w:bCs/>
        </w:rPr>
      </w:pPr>
    </w:p>
    <w:p w14:paraId="16D62582" w14:textId="519619E8" w:rsidR="00BF4CA5" w:rsidRDefault="008B27A0" w:rsidP="00445E27">
      <w:pPr>
        <w:spacing w:after="120"/>
        <w:rPr>
          <w:bCs/>
        </w:rPr>
      </w:pPr>
      <w:r>
        <w:rPr>
          <w:bCs/>
        </w:rPr>
        <w:t xml:space="preserve">Given that changes in RAN1 side are out of scope, no meaningful changes to raster design can be done. </w:t>
      </w:r>
      <w:r w:rsidR="00FA16EB">
        <w:rPr>
          <w:bCs/>
        </w:rPr>
        <w:t xml:space="preserve">However, it also seems </w:t>
      </w:r>
      <w:r w:rsidR="00087AD5">
        <w:rPr>
          <w:bCs/>
        </w:rPr>
        <w:t xml:space="preserve">there is no motivation to come up with different design for NTN. The TN design can be extended to apply at higher frequencies, and it will enable using 3 MHz channel bandwidth at every possible </w:t>
      </w:r>
      <w:r w:rsidR="00D5544F">
        <w:rPr>
          <w:bCs/>
        </w:rPr>
        <w:t xml:space="preserve">RF channel position in 100 kHz raster. Furthermore, it keeps the benefit for UE that raster points also identify the </w:t>
      </w:r>
      <w:r w:rsidR="00540B33">
        <w:rPr>
          <w:bCs/>
        </w:rPr>
        <w:t xml:space="preserve">SSB bandwidth: when UE detects a raster point intended for 3 MHz, it </w:t>
      </w:r>
      <w:r w:rsidR="00714369">
        <w:rPr>
          <w:bCs/>
        </w:rPr>
        <w:t xml:space="preserve">can identify that 12 RB SSB is being transmitted. Therefore, it would be sufficient to re-use the raster design made for TN, and only adjust the frequency range and </w:t>
      </w:r>
      <w:r w:rsidR="00247EA2">
        <w:rPr>
          <w:bCs/>
        </w:rPr>
        <w:t>range of GSCN to match with frequency range of NTN bands.</w:t>
      </w:r>
    </w:p>
    <w:p w14:paraId="5EA2438E" w14:textId="7F1AE2EE" w:rsidR="00E90008" w:rsidRDefault="00E90008" w:rsidP="00445E27">
      <w:pPr>
        <w:spacing w:after="120"/>
        <w:rPr>
          <w:b/>
        </w:rPr>
      </w:pPr>
      <w:r w:rsidRPr="00E90008">
        <w:rPr>
          <w:b/>
        </w:rPr>
        <w:t>Proposal 3:</w:t>
      </w:r>
      <w:r>
        <w:rPr>
          <w:b/>
        </w:rPr>
        <w:t xml:space="preserve"> Re-use the TN sync raster design for NTN 3 MHz channel bandwidth, only b</w:t>
      </w:r>
      <w:r w:rsidR="00F6407B">
        <w:rPr>
          <w:b/>
        </w:rPr>
        <w:t>y adjusting the range of frequencies and GSCN values to NTN band frequency range, e.g. 1500 to 3000 MHz.</w:t>
      </w:r>
    </w:p>
    <w:p w14:paraId="7508E1E7" w14:textId="77777777" w:rsidR="00F6407B" w:rsidRPr="00E90008" w:rsidRDefault="00F6407B"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547859D6" w:rsidR="00D645D7" w:rsidRDefault="005F7C8C" w:rsidP="004F6404">
      <w:pPr>
        <w:spacing w:after="120"/>
        <w:jc w:val="both"/>
        <w:rPr>
          <w:lang w:eastAsia="ja-JP"/>
        </w:rPr>
      </w:pPr>
      <w:r w:rsidRPr="00501988">
        <w:rPr>
          <w:lang w:eastAsia="ja-JP"/>
        </w:rPr>
        <w:t xml:space="preserve">In this </w:t>
      </w:r>
      <w:r w:rsidR="001479AA">
        <w:rPr>
          <w:lang w:eastAsia="ja-JP"/>
        </w:rPr>
        <w:t>contribution system parameters and synchronization raster for less than 5 MHz for NTN</w:t>
      </w:r>
      <w:r w:rsidR="00522FB9">
        <w:rPr>
          <w:lang w:eastAsia="ja-JP"/>
        </w:rPr>
        <w:t xml:space="preserve"> were discussed</w:t>
      </w:r>
      <w:r w:rsidR="00EB3836">
        <w:rPr>
          <w:lang w:eastAsia="ja-JP"/>
        </w:rPr>
        <w:t>. Following proposals were made</w:t>
      </w:r>
    </w:p>
    <w:p w14:paraId="653B7AC4" w14:textId="77777777" w:rsidR="003C31F1" w:rsidRDefault="003C31F1" w:rsidP="003C31F1">
      <w:pPr>
        <w:rPr>
          <w:b/>
          <w:bCs/>
          <w:lang w:eastAsia="ja-JP"/>
        </w:rPr>
      </w:pPr>
      <w:r w:rsidRPr="00B72A06">
        <w:rPr>
          <w:b/>
          <w:bCs/>
          <w:lang w:eastAsia="ja-JP"/>
        </w:rPr>
        <w:t>Proposal 1:</w:t>
      </w:r>
      <w:r>
        <w:rPr>
          <w:b/>
          <w:bCs/>
          <w:lang w:eastAsia="ja-JP"/>
        </w:rPr>
        <w:t xml:space="preserve"> Aligned with TN, 15 RB spectrum utilization for 3 MHz channel bandwidth is used.</w:t>
      </w:r>
    </w:p>
    <w:p w14:paraId="2417F3E3" w14:textId="77777777" w:rsidR="003C31F1" w:rsidRPr="00B72A06" w:rsidRDefault="003C31F1" w:rsidP="003C31F1">
      <w:pPr>
        <w:rPr>
          <w:b/>
          <w:bCs/>
          <w:lang w:eastAsia="ja-JP"/>
        </w:rPr>
      </w:pPr>
      <w:r w:rsidRPr="00B72A06">
        <w:rPr>
          <w:b/>
          <w:bCs/>
          <w:lang w:eastAsia="ja-JP"/>
        </w:rPr>
        <w:t xml:space="preserve">Proposal </w:t>
      </w:r>
      <w:r>
        <w:rPr>
          <w:b/>
          <w:bCs/>
          <w:lang w:eastAsia="ja-JP"/>
        </w:rPr>
        <w:t>2</w:t>
      </w:r>
      <w:r w:rsidRPr="00B72A06">
        <w:rPr>
          <w:b/>
          <w:bCs/>
          <w:lang w:eastAsia="ja-JP"/>
        </w:rPr>
        <w:t>:</w:t>
      </w:r>
      <w:r>
        <w:rPr>
          <w:b/>
          <w:bCs/>
          <w:lang w:eastAsia="ja-JP"/>
        </w:rPr>
        <w:t xml:space="preserve"> NTN sync raster design does not address enhanced channel raster nor other than 15 PRB transmission bandwidth configuration.</w:t>
      </w:r>
    </w:p>
    <w:p w14:paraId="00F3D38D" w14:textId="77777777" w:rsidR="003C31F1" w:rsidRDefault="003C31F1" w:rsidP="003C31F1">
      <w:pPr>
        <w:spacing w:after="120"/>
        <w:rPr>
          <w:b/>
        </w:rPr>
      </w:pPr>
      <w:r w:rsidRPr="00E90008">
        <w:rPr>
          <w:b/>
        </w:rPr>
        <w:t>Proposal 3:</w:t>
      </w:r>
      <w:r>
        <w:rPr>
          <w:b/>
        </w:rPr>
        <w:t xml:space="preserve"> Re-use the TN sync raster design for NTN 3 MHz channel bandwidth, only by adjusting the range of frequencies and GSCN values to NTN band frequency range, e.g. 1500 to 3000 MHz.</w:t>
      </w:r>
    </w:p>
    <w:p w14:paraId="5CE3A403" w14:textId="77777777" w:rsidR="003C31F1" w:rsidRPr="00B72A06" w:rsidRDefault="003C31F1" w:rsidP="003C31F1">
      <w:pPr>
        <w:rPr>
          <w:b/>
          <w:bCs/>
          <w:lang w:eastAsia="ja-JP"/>
        </w:rPr>
      </w:pPr>
    </w:p>
    <w:p w14:paraId="2E49B0CC" w14:textId="77777777" w:rsidR="009C5363" w:rsidRDefault="00501988" w:rsidP="003B3E5C">
      <w:pPr>
        <w:pStyle w:val="Heading2"/>
        <w:pBdr>
          <w:top w:val="single" w:sz="4" w:space="1" w:color="auto"/>
        </w:pBdr>
        <w:rPr>
          <w:rFonts w:cs="Arial"/>
        </w:rPr>
      </w:pPr>
      <w:r>
        <w:rPr>
          <w:rFonts w:cs="Arial"/>
        </w:rPr>
        <w:lastRenderedPageBreak/>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356D733" w14:textId="5F6A2824" w:rsidR="0028617B" w:rsidRPr="004B3F1E" w:rsidRDefault="0035643D" w:rsidP="0028617B">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[1</w:t>
      </w:r>
      <w:proofErr w:type="gramStart"/>
      <w:r w:rsidRPr="004B3F1E">
        <w:rPr>
          <w:rFonts w:ascii="Times New Roman" w:eastAsia="MS Mincho" w:hAnsi="Times New Roman"/>
          <w:lang w:eastAsia="de-DE"/>
        </w:rPr>
        <w:t xml:space="preserve">]  </w:t>
      </w:r>
      <w:r w:rsidR="0028617B">
        <w:rPr>
          <w:rFonts w:ascii="Times New Roman" w:eastAsia="MS Mincho" w:hAnsi="Times New Roman"/>
          <w:lang w:eastAsia="de-DE"/>
        </w:rPr>
        <w:t>RP</w:t>
      </w:r>
      <w:proofErr w:type="gramEnd"/>
      <w:r w:rsidR="0028617B">
        <w:rPr>
          <w:rFonts w:ascii="Times New Roman" w:eastAsia="MS Mincho" w:hAnsi="Times New Roman"/>
          <w:lang w:eastAsia="de-DE"/>
        </w:rPr>
        <w:t xml:space="preserve">-241281, </w:t>
      </w:r>
      <w:r w:rsidR="0028617B" w:rsidRPr="00BB63B7">
        <w:rPr>
          <w:rFonts w:ascii="Times New Roman" w:eastAsia="MS Mincho" w:hAnsi="Times New Roman"/>
          <w:lang w:eastAsia="de-DE"/>
        </w:rPr>
        <w:t>Revised WID on Enhanced requirements and conductive test methodology for NR NTN and IoT NTN</w:t>
      </w:r>
      <w:r w:rsidR="0028617B">
        <w:rPr>
          <w:rFonts w:ascii="Times New Roman" w:eastAsia="MS Mincho" w:hAnsi="Times New Roman"/>
          <w:lang w:eastAsia="de-DE"/>
        </w:rPr>
        <w:t>, Samsung</w:t>
      </w:r>
    </w:p>
    <w:p w14:paraId="34C916FC" w14:textId="258A86DC" w:rsidR="006F2F27" w:rsidRPr="004B3F1E" w:rsidRDefault="006F2F27" w:rsidP="00445E27">
      <w:pPr>
        <w:pStyle w:val="CRCoverPage"/>
        <w:spacing w:after="0"/>
        <w:ind w:left="835" w:hanging="735"/>
        <w:jc w:val="both"/>
        <w:rPr>
          <w:rFonts w:ascii="Times New Roman" w:eastAsia="MS Mincho" w:hAnsi="Times New Roman"/>
          <w:lang w:eastAsia="de-DE"/>
        </w:rPr>
      </w:pPr>
    </w:p>
    <w:p w14:paraId="4D75A1B2" w14:textId="77777777" w:rsidR="006F2F27" w:rsidRPr="004B3F1E" w:rsidRDefault="006F2F27" w:rsidP="00AD19B7">
      <w:pPr>
        <w:pStyle w:val="CRCoverPage"/>
        <w:spacing w:after="0"/>
        <w:ind w:left="835" w:hanging="735"/>
        <w:jc w:val="both"/>
        <w:rPr>
          <w:rFonts w:ascii="Times New Roman" w:eastAsia="MS Mincho" w:hAnsi="Times New Roman"/>
          <w:lang w:eastAsia="de-DE"/>
        </w:rPr>
      </w:pP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AE5736" w14:textId="77777777" w:rsidR="00A93169" w:rsidRDefault="00A93169">
      <w:r>
        <w:separator/>
      </w:r>
    </w:p>
  </w:endnote>
  <w:endnote w:type="continuationSeparator" w:id="0">
    <w:p w14:paraId="2CA7065C" w14:textId="77777777" w:rsidR="00A93169" w:rsidRDefault="00A93169">
      <w:r>
        <w:continuationSeparator/>
      </w:r>
    </w:p>
  </w:endnote>
  <w:endnote w:type="continuationNotice" w:id="1">
    <w:p w14:paraId="3E2C242C" w14:textId="77777777" w:rsidR="00A93169" w:rsidRDefault="00A931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16945" w14:textId="77777777" w:rsidR="00A93169" w:rsidRDefault="00A93169">
      <w:r>
        <w:separator/>
      </w:r>
    </w:p>
  </w:footnote>
  <w:footnote w:type="continuationSeparator" w:id="0">
    <w:p w14:paraId="5A19C297" w14:textId="77777777" w:rsidR="00A93169" w:rsidRDefault="00A93169">
      <w:r>
        <w:continuationSeparator/>
      </w:r>
    </w:p>
  </w:footnote>
  <w:footnote w:type="continuationNotice" w:id="1">
    <w:p w14:paraId="3F5FF6E2" w14:textId="77777777" w:rsidR="00A93169" w:rsidRDefault="00A931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7"/>
  </w:num>
  <w:num w:numId="3" w16cid:durableId="1813211327">
    <w:abstractNumId w:val="16"/>
  </w:num>
  <w:num w:numId="4" w16cid:durableId="689525352">
    <w:abstractNumId w:val="19"/>
  </w:num>
  <w:num w:numId="5" w16cid:durableId="923681041">
    <w:abstractNumId w:val="14"/>
  </w:num>
  <w:num w:numId="6" w16cid:durableId="1715036026">
    <w:abstractNumId w:val="35"/>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6"/>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8"/>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9"/>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 w:numId="40" w16cid:durableId="199957665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3C8"/>
    <w:rsid w:val="00021BCF"/>
    <w:rsid w:val="000220E8"/>
    <w:rsid w:val="000222E9"/>
    <w:rsid w:val="00022722"/>
    <w:rsid w:val="00022766"/>
    <w:rsid w:val="00023666"/>
    <w:rsid w:val="000238DB"/>
    <w:rsid w:val="00023B82"/>
    <w:rsid w:val="00023C88"/>
    <w:rsid w:val="00023D9C"/>
    <w:rsid w:val="00023E96"/>
    <w:rsid w:val="00024E63"/>
    <w:rsid w:val="00024EAF"/>
    <w:rsid w:val="000254C0"/>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30F"/>
    <w:rsid w:val="00046579"/>
    <w:rsid w:val="0004663E"/>
    <w:rsid w:val="00047200"/>
    <w:rsid w:val="00047CE4"/>
    <w:rsid w:val="0005009D"/>
    <w:rsid w:val="00050347"/>
    <w:rsid w:val="0005046C"/>
    <w:rsid w:val="00050FED"/>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5B4"/>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AD5"/>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827"/>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9BF"/>
    <w:rsid w:val="00112C97"/>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90B"/>
    <w:rsid w:val="00144D51"/>
    <w:rsid w:val="00145D31"/>
    <w:rsid w:val="001470CF"/>
    <w:rsid w:val="001479AA"/>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47EA2"/>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7B"/>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207"/>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5AC1"/>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040"/>
    <w:rsid w:val="002E6BA9"/>
    <w:rsid w:val="002E7004"/>
    <w:rsid w:val="002E7D35"/>
    <w:rsid w:val="002F046D"/>
    <w:rsid w:val="002F05A6"/>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46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1F1"/>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32B0"/>
    <w:rsid w:val="004F334F"/>
    <w:rsid w:val="004F39BD"/>
    <w:rsid w:val="004F3B2B"/>
    <w:rsid w:val="004F56CE"/>
    <w:rsid w:val="004F6404"/>
    <w:rsid w:val="004F6B67"/>
    <w:rsid w:val="0050065B"/>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2FB9"/>
    <w:rsid w:val="005237D5"/>
    <w:rsid w:val="005244F4"/>
    <w:rsid w:val="00524CB3"/>
    <w:rsid w:val="00526553"/>
    <w:rsid w:val="00526D25"/>
    <w:rsid w:val="00526F20"/>
    <w:rsid w:val="00527416"/>
    <w:rsid w:val="00527782"/>
    <w:rsid w:val="005279C3"/>
    <w:rsid w:val="00527FE5"/>
    <w:rsid w:val="0053066D"/>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B33"/>
    <w:rsid w:val="00540DF6"/>
    <w:rsid w:val="00541205"/>
    <w:rsid w:val="00541289"/>
    <w:rsid w:val="005414A6"/>
    <w:rsid w:val="00541C5B"/>
    <w:rsid w:val="00542D25"/>
    <w:rsid w:val="00542F23"/>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46E"/>
    <w:rsid w:val="00582A98"/>
    <w:rsid w:val="00582F5F"/>
    <w:rsid w:val="00583ED1"/>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631"/>
    <w:rsid w:val="005E4F06"/>
    <w:rsid w:val="005E5646"/>
    <w:rsid w:val="005E6366"/>
    <w:rsid w:val="005E696F"/>
    <w:rsid w:val="005E6ACC"/>
    <w:rsid w:val="005E726E"/>
    <w:rsid w:val="005E7A99"/>
    <w:rsid w:val="005F001D"/>
    <w:rsid w:val="005F0CAB"/>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5002F"/>
    <w:rsid w:val="006500EF"/>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B68"/>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4369"/>
    <w:rsid w:val="00715444"/>
    <w:rsid w:val="0071609A"/>
    <w:rsid w:val="00716BD9"/>
    <w:rsid w:val="007170C7"/>
    <w:rsid w:val="00717C29"/>
    <w:rsid w:val="00720FF3"/>
    <w:rsid w:val="00721BBB"/>
    <w:rsid w:val="00721F18"/>
    <w:rsid w:val="00722175"/>
    <w:rsid w:val="007233B6"/>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401"/>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7A0"/>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69A5"/>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D6A"/>
    <w:rsid w:val="00964F02"/>
    <w:rsid w:val="00965F82"/>
    <w:rsid w:val="0096613D"/>
    <w:rsid w:val="00966BAB"/>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2FEF"/>
    <w:rsid w:val="009F3DF0"/>
    <w:rsid w:val="009F4989"/>
    <w:rsid w:val="009F7793"/>
    <w:rsid w:val="009F78C1"/>
    <w:rsid w:val="009F7966"/>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DC5"/>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169"/>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0F4B"/>
    <w:rsid w:val="00AB1DBA"/>
    <w:rsid w:val="00AB20B1"/>
    <w:rsid w:val="00AB3060"/>
    <w:rsid w:val="00AB3BFA"/>
    <w:rsid w:val="00AB3CE4"/>
    <w:rsid w:val="00AB4CF2"/>
    <w:rsid w:val="00AB5404"/>
    <w:rsid w:val="00AB587D"/>
    <w:rsid w:val="00AB67E7"/>
    <w:rsid w:val="00AB6AE4"/>
    <w:rsid w:val="00AB6E61"/>
    <w:rsid w:val="00AB738B"/>
    <w:rsid w:val="00AB75B6"/>
    <w:rsid w:val="00AC08E5"/>
    <w:rsid w:val="00AC1189"/>
    <w:rsid w:val="00AC190F"/>
    <w:rsid w:val="00AC2083"/>
    <w:rsid w:val="00AC29B9"/>
    <w:rsid w:val="00AC2B28"/>
    <w:rsid w:val="00AC2CA2"/>
    <w:rsid w:val="00AC398A"/>
    <w:rsid w:val="00AC3D9D"/>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3700"/>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A06"/>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3D"/>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44F"/>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383"/>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587"/>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D7690"/>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1C6"/>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3EC"/>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008"/>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CE"/>
    <w:rsid w:val="00F100EE"/>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07B"/>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6EB"/>
    <w:rsid w:val="00FA1A48"/>
    <w:rsid w:val="00FA21C1"/>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491484250">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27</TotalTime>
  <Pages>3</Pages>
  <Words>830</Words>
  <Characters>4044</Characters>
  <Application>Microsoft Office Word</Application>
  <DocSecurity>0</DocSecurity>
  <Lines>33</Lines>
  <Paragraphs>9</Paragraphs>
  <ScaleCrop>false</ScaleCrop>
  <Company>NEC Group</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38</cp:revision>
  <cp:lastPrinted>2012-09-28T09:55:00Z</cp:lastPrinted>
  <dcterms:created xsi:type="dcterms:W3CDTF">2024-08-06T12:07:00Z</dcterms:created>
  <dcterms:modified xsi:type="dcterms:W3CDTF">2024-08-09T16:26:00Z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